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F425A">
      <w:pPr>
        <w:pStyle w:val="2"/>
        <w:keepNext w:val="0"/>
        <w:keepLines w:val="0"/>
        <w:adjustRightInd w:val="0"/>
        <w:snapToGrid w:val="0"/>
        <w:spacing w:after="120" w:afterLines="50" w:line="560" w:lineRule="exact"/>
        <w:jc w:val="center"/>
        <w:rPr>
          <w:b w:val="0"/>
          <w:szCs w:val="44"/>
          <w:lang w:val="zh-CN"/>
        </w:rPr>
      </w:pPr>
      <w:r>
        <w:rPr>
          <w:rFonts w:hint="eastAsia"/>
          <w:b w:val="0"/>
          <w:szCs w:val="44"/>
          <w:lang w:val="zh-CN"/>
        </w:rPr>
        <w:t>采购项目商务要求</w:t>
      </w:r>
    </w:p>
    <w:p w14:paraId="121CC51B">
      <w:pPr>
        <w:pStyle w:val="3"/>
        <w:spacing w:before="0" w:after="0" w:line="560" w:lineRule="exact"/>
        <w:ind w:firstLine="560" w:firstLineChars="200"/>
        <w:rPr>
          <w:rFonts w:ascii="黑体" w:hAnsi="黑体" w:cs="黑体"/>
          <w:b w:val="0"/>
          <w:sz w:val="28"/>
          <w:szCs w:val="28"/>
        </w:rPr>
      </w:pPr>
      <w:bookmarkStart w:id="0" w:name="_Toc130887499"/>
      <w:bookmarkStart w:id="1" w:name="_Toc22387"/>
      <w:bookmarkStart w:id="2" w:name="_Toc127820563"/>
      <w:bookmarkStart w:id="3" w:name="_Toc30945"/>
      <w:bookmarkStart w:id="4" w:name="_Toc132190633"/>
      <w:bookmarkStart w:id="5" w:name="_Toc128397969"/>
      <w:bookmarkStart w:id="6" w:name="_Toc128151026"/>
      <w:bookmarkStart w:id="7" w:name="_Toc128150777"/>
      <w:bookmarkStart w:id="8" w:name="_Toc128150133"/>
      <w:bookmarkStart w:id="9" w:name="_Toc25703"/>
      <w:bookmarkStart w:id="10" w:name="_Toc150418427"/>
      <w:bookmarkStart w:id="11" w:name="_Toc152057836"/>
      <w:bookmarkStart w:id="12" w:name="_Toc189"/>
      <w:r>
        <w:rPr>
          <w:rFonts w:hint="eastAsia" w:ascii="黑体" w:hAnsi="黑体" w:cs="黑体"/>
          <w:b w:val="0"/>
          <w:sz w:val="28"/>
          <w:szCs w:val="28"/>
        </w:rPr>
        <w:t>一、商务要求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74B80AEB">
      <w:pPr>
        <w:pStyle w:val="7"/>
        <w:spacing w:line="560" w:lineRule="exact"/>
        <w:ind w:firstLine="560"/>
        <w:rPr>
          <w:rFonts w:hAnsi="宋体"/>
          <w:bCs/>
          <w:sz w:val="28"/>
          <w:szCs w:val="28"/>
        </w:rPr>
      </w:pPr>
      <w:r>
        <w:rPr>
          <w:rFonts w:ascii="宋体" w:hAnsi="宋体"/>
          <w:bCs/>
          <w:sz w:val="28"/>
          <w:szCs w:val="28"/>
          <w:lang w:val="zh-CN"/>
        </w:rPr>
        <w:t>★</w:t>
      </w:r>
      <w:r>
        <w:rPr>
          <w:rFonts w:hAnsi="宋体"/>
          <w:bCs/>
          <w:sz w:val="28"/>
          <w:szCs w:val="28"/>
          <w:lang w:val="zh-CN"/>
        </w:rPr>
        <w:t>（一）</w:t>
      </w:r>
      <w:r>
        <w:rPr>
          <w:rFonts w:hAnsi="宋体"/>
          <w:bCs/>
          <w:sz w:val="28"/>
          <w:szCs w:val="28"/>
        </w:rPr>
        <w:t>交货</w:t>
      </w:r>
      <w:r>
        <w:rPr>
          <w:rFonts w:hint="eastAsia" w:hAnsi="宋体"/>
          <w:bCs/>
          <w:sz w:val="28"/>
          <w:szCs w:val="28"/>
        </w:rPr>
        <w:t>时间</w:t>
      </w:r>
      <w:r>
        <w:rPr>
          <w:rFonts w:hAnsi="宋体"/>
          <w:bCs/>
          <w:sz w:val="28"/>
          <w:szCs w:val="28"/>
        </w:rPr>
        <w:t>、地点</w:t>
      </w:r>
      <w:r>
        <w:rPr>
          <w:rFonts w:hint="eastAsia" w:hAnsi="宋体"/>
          <w:bCs/>
          <w:sz w:val="28"/>
          <w:szCs w:val="28"/>
        </w:rPr>
        <w:t>和方式</w:t>
      </w:r>
    </w:p>
    <w:p w14:paraId="0E91B8D0">
      <w:pPr>
        <w:pStyle w:val="7"/>
        <w:spacing w:line="560" w:lineRule="exact"/>
        <w:ind w:firstLine="560"/>
        <w:rPr>
          <w:rFonts w:hAnsi="宋体"/>
          <w:bCs/>
          <w:sz w:val="28"/>
          <w:szCs w:val="28"/>
          <w:u w:val="single"/>
        </w:rPr>
      </w:pPr>
      <w:r>
        <w:rPr>
          <w:rFonts w:ascii="宋体" w:hAnsi="宋体" w:cs="宋体"/>
          <w:bCs/>
          <w:sz w:val="28"/>
          <w:szCs w:val="28"/>
        </w:rPr>
        <w:t>1.</w:t>
      </w:r>
      <w:r>
        <w:rPr>
          <w:rFonts w:hint="eastAsia" w:hAnsi="宋体"/>
          <w:bCs/>
          <w:sz w:val="28"/>
          <w:szCs w:val="28"/>
        </w:rPr>
        <w:t>交货时间：</w:t>
      </w:r>
      <w:r>
        <w:rPr>
          <w:rFonts w:hint="eastAsia" w:hAnsi="宋体"/>
          <w:bCs/>
          <w:sz w:val="28"/>
          <w:szCs w:val="28"/>
          <w:u w:val="single"/>
        </w:rPr>
        <w:t>合同签订之日起</w:t>
      </w:r>
      <w:r>
        <w:rPr>
          <w:rFonts w:hint="eastAsia" w:hAnsi="宋体"/>
          <w:bCs/>
          <w:sz w:val="28"/>
          <w:szCs w:val="28"/>
          <w:u w:val="single"/>
          <w:lang w:eastAsia="zh-CN"/>
        </w:rPr>
        <w:t>，从甲方通知供货之日起</w:t>
      </w:r>
      <w:r>
        <w:rPr>
          <w:rFonts w:hint="eastAsia" w:hAnsi="宋体"/>
          <w:bCs/>
          <w:sz w:val="28"/>
          <w:szCs w:val="28"/>
          <w:highlight w:val="none"/>
          <w:u w:val="single"/>
          <w:lang w:val="en-US" w:eastAsia="zh-CN"/>
        </w:rPr>
        <w:t>90</w:t>
      </w:r>
      <w:r>
        <w:rPr>
          <w:rFonts w:hint="eastAsia" w:hAnsi="宋体"/>
          <w:bCs/>
          <w:sz w:val="28"/>
          <w:szCs w:val="28"/>
          <w:u w:val="single"/>
          <w:lang w:eastAsia="zh-CN"/>
        </w:rPr>
        <w:t>天内</w:t>
      </w:r>
      <w:r>
        <w:rPr>
          <w:rFonts w:hint="eastAsia" w:hAnsi="宋体"/>
          <w:bCs/>
          <w:sz w:val="28"/>
          <w:szCs w:val="28"/>
          <w:u w:val="single"/>
          <w:lang w:val="en-US" w:eastAsia="zh-CN"/>
        </w:rPr>
        <w:t>完成交货并完成安装调试</w:t>
      </w:r>
      <w:r>
        <w:rPr>
          <w:rFonts w:hint="eastAsia" w:hAnsi="宋体"/>
          <w:bCs/>
          <w:sz w:val="28"/>
          <w:szCs w:val="28"/>
          <w:u w:val="single"/>
        </w:rPr>
        <w:t>。</w:t>
      </w:r>
    </w:p>
    <w:p w14:paraId="767CB781">
      <w:pPr>
        <w:pStyle w:val="7"/>
        <w:spacing w:line="560" w:lineRule="exact"/>
        <w:ind w:firstLine="560"/>
        <w:rPr>
          <w:rFonts w:hAnsi="宋体"/>
          <w:bCs/>
          <w:sz w:val="28"/>
          <w:szCs w:val="28"/>
        </w:rPr>
      </w:pPr>
      <w:r>
        <w:rPr>
          <w:rFonts w:ascii="宋体" w:hAnsi="宋体" w:cs="宋体"/>
          <w:bCs/>
          <w:sz w:val="28"/>
          <w:szCs w:val="28"/>
        </w:rPr>
        <w:t>2.</w:t>
      </w:r>
      <w:r>
        <w:rPr>
          <w:rFonts w:hint="eastAsia" w:hAnsi="宋体"/>
          <w:bCs/>
          <w:sz w:val="28"/>
          <w:szCs w:val="28"/>
        </w:rPr>
        <w:t>交货地点：</w:t>
      </w:r>
      <w:r>
        <w:rPr>
          <w:rFonts w:hAnsi="宋体"/>
          <w:bCs/>
          <w:sz w:val="28"/>
          <w:szCs w:val="28"/>
          <w:u w:val="single"/>
        </w:rPr>
        <w:t xml:space="preserve"> </w:t>
      </w:r>
      <w:r>
        <w:rPr>
          <w:rFonts w:hint="eastAsia" w:hAnsi="宋体"/>
          <w:bCs/>
          <w:sz w:val="28"/>
          <w:szCs w:val="28"/>
          <w:u w:val="single"/>
        </w:rPr>
        <w:t>重庆市（招标人指定地点）</w:t>
      </w:r>
      <w:r>
        <w:rPr>
          <w:rFonts w:hint="eastAsia" w:hAnsi="宋体"/>
          <w:bCs/>
          <w:sz w:val="28"/>
          <w:szCs w:val="28"/>
        </w:rPr>
        <w:t>。</w:t>
      </w:r>
      <w:bookmarkStart w:id="13" w:name="_GoBack"/>
      <w:bookmarkEnd w:id="13"/>
    </w:p>
    <w:p w14:paraId="3189EECC">
      <w:pPr>
        <w:pStyle w:val="7"/>
        <w:spacing w:line="560" w:lineRule="exact"/>
        <w:ind w:firstLine="560"/>
        <w:rPr>
          <w:rFonts w:hint="eastAsia" w:hAnsi="宋体"/>
          <w:bCs/>
          <w:sz w:val="28"/>
          <w:szCs w:val="28"/>
        </w:rPr>
      </w:pPr>
      <w:r>
        <w:rPr>
          <w:rFonts w:ascii="宋体" w:hAnsi="宋体" w:cs="宋体"/>
          <w:bCs/>
          <w:sz w:val="28"/>
          <w:szCs w:val="28"/>
        </w:rPr>
        <w:t>3.</w:t>
      </w:r>
      <w:r>
        <w:rPr>
          <w:rFonts w:hint="eastAsia" w:hAnsi="宋体"/>
          <w:bCs/>
          <w:sz w:val="28"/>
          <w:szCs w:val="28"/>
        </w:rPr>
        <w:t>交货方式：</w:t>
      </w:r>
      <w:r>
        <w:rPr>
          <w:rFonts w:hint="eastAsia" w:hAnsi="宋体"/>
          <w:bCs/>
          <w:sz w:val="28"/>
          <w:szCs w:val="28"/>
          <w:u w:val="single"/>
        </w:rPr>
        <w:t xml:space="preserve"> </w:t>
      </w:r>
      <w:r>
        <w:rPr>
          <w:rFonts w:hint="eastAsia" w:cs="Times New Roman"/>
          <w:bCs/>
          <w:sz w:val="28"/>
          <w:szCs w:val="28"/>
          <w:u w:val="single"/>
          <w:lang w:eastAsia="zh-CN"/>
        </w:rPr>
        <w:t>中标人自行送达至</w:t>
      </w:r>
      <w:r>
        <w:rPr>
          <w:rFonts w:hint="eastAsia" w:ascii="Times New Roman" w:hAnsi="Times New Roman" w:cs="Times New Roman"/>
          <w:bCs/>
          <w:sz w:val="28"/>
          <w:szCs w:val="28"/>
          <w:u w:val="single"/>
          <w:lang w:eastAsia="zh-CN"/>
        </w:rPr>
        <w:t>招标人指定地点</w:t>
      </w:r>
      <w:r>
        <w:rPr>
          <w:rFonts w:hAnsi="宋体"/>
          <w:bCs/>
          <w:sz w:val="28"/>
          <w:szCs w:val="28"/>
          <w:u w:val="single"/>
        </w:rPr>
        <w:t xml:space="preserve">  </w:t>
      </w:r>
      <w:r>
        <w:rPr>
          <w:rFonts w:hint="eastAsia" w:hAnsi="宋体"/>
          <w:bCs/>
          <w:sz w:val="28"/>
          <w:szCs w:val="28"/>
        </w:rPr>
        <w:t>。</w:t>
      </w:r>
    </w:p>
    <w:p w14:paraId="66DD13EC">
      <w:pPr>
        <w:pStyle w:val="7"/>
        <w:spacing w:line="560" w:lineRule="exact"/>
        <w:ind w:firstLine="560"/>
        <w:rPr>
          <w:rFonts w:hint="eastAsia" w:hAnsi="宋体"/>
          <w:bCs/>
          <w:sz w:val="28"/>
          <w:szCs w:val="28"/>
          <w:lang w:eastAsia="zh-CN"/>
        </w:rPr>
      </w:pPr>
      <w:r>
        <w:rPr>
          <w:rFonts w:hint="eastAsia" w:hAnsi="宋体"/>
          <w:bCs/>
          <w:sz w:val="28"/>
          <w:szCs w:val="28"/>
          <w:lang w:eastAsia="zh-CN"/>
        </w:rPr>
        <w:t>（二）</w:t>
      </w:r>
      <w:r>
        <w:rPr>
          <w:rFonts w:hint="eastAsia" w:hAnsi="宋体"/>
          <w:bCs/>
          <w:sz w:val="28"/>
          <w:szCs w:val="28"/>
        </w:rPr>
        <w:t>产品包装和运输要求</w:t>
      </w:r>
    </w:p>
    <w:p w14:paraId="6A11E246">
      <w:pPr>
        <w:pStyle w:val="7"/>
        <w:spacing w:line="560" w:lineRule="exact"/>
        <w:ind w:firstLine="560"/>
        <w:rPr>
          <w:rFonts w:hint="eastAsia" w:hAnsi="宋体"/>
          <w:bCs/>
          <w:sz w:val="28"/>
          <w:szCs w:val="28"/>
          <w:u w:val="single"/>
          <w:lang w:eastAsia="zh-CN"/>
        </w:rPr>
      </w:pPr>
      <w:r>
        <w:rPr>
          <w:rFonts w:hint="eastAsia" w:hAnsi="宋体"/>
          <w:bCs/>
          <w:sz w:val="28"/>
          <w:szCs w:val="28"/>
          <w:lang w:eastAsia="zh-CN"/>
        </w:rPr>
        <w:t xml:space="preserve"> 包装和运输：</w:t>
      </w:r>
      <w:r>
        <w:rPr>
          <w:rFonts w:hint="eastAsia" w:hAnsi="宋体"/>
          <w:bCs/>
          <w:sz w:val="28"/>
          <w:szCs w:val="28"/>
          <w:u w:val="single"/>
          <w:lang w:eastAsia="zh-CN"/>
        </w:rPr>
        <w:t>中标人负责设备的包装和运输。包装必须坚固，能适用远距离的海运、空运及气候的变化，并能适应中国境内铁路、公路运输。</w:t>
      </w:r>
    </w:p>
    <w:p w14:paraId="7BCAF4AB">
      <w:pPr>
        <w:pStyle w:val="7"/>
        <w:spacing w:line="560" w:lineRule="exact"/>
        <w:ind w:firstLine="560"/>
        <w:rPr>
          <w:rFonts w:hAnsi="宋体"/>
          <w:bCs/>
          <w:sz w:val="28"/>
          <w:szCs w:val="28"/>
        </w:rPr>
      </w:pPr>
      <w:r>
        <w:rPr>
          <w:rFonts w:ascii="宋体" w:hAnsi="宋体"/>
          <w:bCs/>
          <w:sz w:val="28"/>
          <w:szCs w:val="28"/>
          <w:lang w:val="zh-CN"/>
        </w:rPr>
        <w:t>★</w:t>
      </w:r>
      <w:r>
        <w:rPr>
          <w:rFonts w:hint="eastAsia" w:hAnsi="宋体"/>
          <w:bCs/>
          <w:sz w:val="28"/>
          <w:szCs w:val="28"/>
        </w:rPr>
        <w:t>（三）售后服务</w:t>
      </w:r>
    </w:p>
    <w:p w14:paraId="6EC4BB13">
      <w:pPr>
        <w:pageBreakBefore w:val="0"/>
        <w:numPr>
          <w:ilvl w:val="0"/>
          <w:numId w:val="0"/>
        </w:numPr>
        <w:tabs>
          <w:tab w:val="left" w:pos="0"/>
        </w:tabs>
        <w:kinsoku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560" w:firstLineChars="20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整机免费保修期：自交货验收完毕之日算起至少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年。免费保修期内，除消耗品和人为损坏外，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必须免费提供包修、包换、包退服务</w:t>
      </w:r>
      <w:r>
        <w:rPr>
          <w:rFonts w:hint="eastAsia" w:ascii="宋体" w:hAnsi="宋体" w:eastAsia="宋体" w:cs="宋体"/>
          <w:sz w:val="28"/>
          <w:szCs w:val="28"/>
        </w:rPr>
        <w:t>。因此导致的损失采购单位有权向中标供应商追偿</w:t>
      </w:r>
      <w:r>
        <w:rPr>
          <w:rFonts w:hint="eastAsia" w:ascii="宋体" w:hAnsi="宋体"/>
          <w:bCs/>
          <w:sz w:val="28"/>
          <w:szCs w:val="28"/>
        </w:rPr>
        <w:t>。</w:t>
      </w:r>
    </w:p>
    <w:p w14:paraId="269EA9BC">
      <w:pPr>
        <w:tabs>
          <w:tab w:val="left" w:pos="0"/>
        </w:tabs>
        <w:autoSpaceDE w:val="0"/>
        <w:autoSpaceDN w:val="0"/>
        <w:adjustRightInd w:val="0"/>
        <w:spacing w:line="560" w:lineRule="exact"/>
        <w:ind w:firstLine="560" w:firstLineChars="200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-SA"/>
        </w:rPr>
        <w:t>2.免费保修期外，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提供终身维修保障等技术服务保障承诺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-SA"/>
        </w:rPr>
        <w:t>（因产品或配件停产等导致设备无法维修的原因除外）。提供耗材及主要零配件目录（含报价），配件供应时间≥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-SA"/>
        </w:rPr>
        <w:t>年。（保修期外每年设备的维保费不超过设备金额的</w:t>
      </w: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  <w:u w:val="none"/>
          <w:lang w:val="en-US" w:eastAsia="zh-CN" w:bidi="ar-SA"/>
        </w:rPr>
        <w:t>3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none"/>
          <w:lang w:val="en-US" w:eastAsia="zh-CN" w:bidi="ar-SA"/>
        </w:rPr>
        <w:t>%。）</w:t>
      </w:r>
    </w:p>
    <w:p w14:paraId="601F56D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zh-CN"/>
        </w:rPr>
      </w:pPr>
      <w:r>
        <w:rPr>
          <w:rFonts w:hint="eastAsia" w:ascii="宋体" w:hAnsi="宋体" w:eastAsia="宋体" w:cs="宋体"/>
          <w:sz w:val="28"/>
          <w:szCs w:val="28"/>
        </w:rPr>
        <w:t>3.投标供应商须承诺，对售后服务需求提供现场技术响应，维修到达现场时间≤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小时内（本地）；维修到达现场时间≤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小时内（外地）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/>
        </w:rPr>
        <w:t>。</w:t>
      </w:r>
    </w:p>
    <w:p w14:paraId="463BCF6F">
      <w:pPr>
        <w:pageBreakBefore w:val="0"/>
        <w:tabs>
          <w:tab w:val="left" w:pos="0"/>
        </w:tabs>
        <w:kinsoku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.凡涉及与我院HIS、LIS、PACS、电生理系统、病理信息系统等系统连接的设备，要求具有标准数字接口，若投标产品没有匹配的接口，由中标供应商负责改造并承担相应费用。</w:t>
      </w:r>
    </w:p>
    <w:p w14:paraId="64823D2B">
      <w:pPr>
        <w:pageBreakBefore w:val="0"/>
        <w:tabs>
          <w:tab w:val="left" w:pos="0"/>
        </w:tabs>
        <w:kinsoku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.安装、培训及验收</w:t>
      </w:r>
    </w:p>
    <w:p w14:paraId="4DAAFC45">
      <w:pPr>
        <w:pageBreakBefore w:val="0"/>
        <w:tabs>
          <w:tab w:val="left" w:pos="0"/>
        </w:tabs>
        <w:kinsoku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560" w:firstLineChars="200"/>
        <w:rPr>
          <w:rFonts w:hint="eastAsia"/>
          <w:bCs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）安装、培训：</w:t>
      </w:r>
      <w:r>
        <w:rPr>
          <w:rFonts w:hint="eastAsia" w:ascii="宋体" w:hAnsi="宋体" w:eastAsia="宋体" w:cs="宋体"/>
          <w:sz w:val="28"/>
          <w:szCs w:val="28"/>
        </w:rPr>
        <w:t>供应商免费送货上门，免费安装培训。按合同规定的时间内发货到甲方指定地点，并完成安装、调试与技术培训，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试运行3个月后</w:t>
      </w:r>
      <w:r>
        <w:rPr>
          <w:rFonts w:hint="eastAsia" w:ascii="宋体" w:hAnsi="宋体" w:eastAsia="宋体" w:cs="宋体"/>
          <w:sz w:val="28"/>
          <w:szCs w:val="28"/>
        </w:rPr>
        <w:t>交付甲方验收。免费提供视频培训或现场培训，内容包括仪器的基本原理、操作应用及仪器的维护保养知识，直到用户能正常使用和维护仪器</w:t>
      </w:r>
      <w:r>
        <w:rPr>
          <w:rFonts w:hint="eastAsia"/>
          <w:bCs/>
          <w:sz w:val="28"/>
          <w:szCs w:val="28"/>
          <w:lang w:val="zh-CN"/>
        </w:rPr>
        <w:t>。</w:t>
      </w:r>
    </w:p>
    <w:p w14:paraId="384B3B33">
      <w:pPr>
        <w:snapToGrid w:val="0"/>
        <w:spacing w:line="560" w:lineRule="exact"/>
        <w:ind w:firstLine="560" w:firstLineChars="200"/>
        <w:rPr>
          <w:rFonts w:hint="eastAsia" w:ascii="宋体" w:hAnsi="宋体"/>
          <w:bCs/>
          <w:sz w:val="28"/>
          <w:szCs w:val="28"/>
          <w:lang w:val="zh-CN"/>
        </w:rPr>
      </w:pPr>
      <w:r>
        <w:rPr>
          <w:rFonts w:hint="eastAsia" w:ascii="宋体" w:hAnsi="宋体"/>
          <w:bCs/>
          <w:sz w:val="28"/>
          <w:szCs w:val="28"/>
          <w:lang w:val="zh-CN" w:eastAsia="zh-CN"/>
        </w:rPr>
        <w:t>（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bCs/>
          <w:sz w:val="28"/>
          <w:szCs w:val="28"/>
          <w:lang w:val="zh-CN" w:eastAsia="zh-CN"/>
        </w:rPr>
        <w:t>）产品质量检验验收</w:t>
      </w:r>
    </w:p>
    <w:p w14:paraId="4C4891FA">
      <w:pPr>
        <w:pageBreakBefore w:val="0"/>
        <w:kinsoku/>
        <w:overflowPunct/>
        <w:topLinePunct w:val="0"/>
        <w:bidi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产品出厂前，中标供应商应当进行产品自检，验收合格后方可出厂。</w:t>
      </w:r>
    </w:p>
    <w:p w14:paraId="1C416A5A">
      <w:pPr>
        <w:pageBreakBefore w:val="0"/>
        <w:kinsoku/>
        <w:overflowPunct/>
        <w:topLinePunct w:val="0"/>
        <w:bidi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8"/>
        </w:rPr>
        <w:t>产品出厂验收不合格，合同甲方有权拒收货物和解除采购合同，由此造成的损失，由中标供应商承担。出厂验收过程中，中标供应商可有1次整改机会，若第一次检验未通过，合同甲方将书面通知中标供应商限期整改，整改后进行第二次检验，检验合格后方可出厂。若第二次检验仍未通过的，合同甲方有权取消或解除采购合同，由此造成的损失，由中标供应商承担。</w:t>
      </w:r>
    </w:p>
    <w:p w14:paraId="4A29BE08">
      <w:pPr>
        <w:pageBreakBefore w:val="0"/>
        <w:kinsoku/>
        <w:overflowPunct/>
        <w:topLinePunct w:val="0"/>
        <w:bidi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 w:cs="宋体"/>
          <w:sz w:val="28"/>
          <w:szCs w:val="28"/>
        </w:rPr>
        <w:t>货物到达现场后，中标供应商应及时通知采购人，向项目使用方申请验收；验收小组由采购人按规定组建。</w:t>
      </w:r>
    </w:p>
    <w:p w14:paraId="09E80BD2">
      <w:pPr>
        <w:pageBreakBefore w:val="0"/>
        <w:kinsoku/>
        <w:overflowPunct/>
        <w:topLinePunct w:val="0"/>
        <w:bidi w:val="0"/>
        <w:spacing w:line="560" w:lineRule="exact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4.货物安装、调试完成后，需进行为期3个月的试运行。试运行期满后，中标方需提供有资质的第三方检测机构出具的合格检测报告。</w:t>
      </w:r>
    </w:p>
    <w:p w14:paraId="1E2597C3">
      <w:pPr>
        <w:pageBreakBefore w:val="0"/>
        <w:kinsoku/>
        <w:overflowPunct/>
        <w:topLinePunct w:val="0"/>
        <w:bidi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 w:cs="宋体"/>
          <w:sz w:val="28"/>
          <w:szCs w:val="28"/>
        </w:rPr>
        <w:t>中标供应商应提供包括但不限于产品说明书、维护手册、维修手册、软件光盘、故障代码表、备件清单、零部件、维修密码等在内的材料和信息。</w:t>
      </w:r>
    </w:p>
    <w:p w14:paraId="177CBD96">
      <w:pPr>
        <w:pStyle w:val="4"/>
        <w:pageBreakBefore w:val="0"/>
        <w:kinsoku/>
        <w:overflowPunct/>
        <w:topLinePunct w:val="0"/>
        <w:bidi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sz w:val="28"/>
          <w:szCs w:val="28"/>
        </w:rPr>
        <w:t>验收标准按国际标准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或国家标准</w:t>
      </w:r>
      <w:r>
        <w:rPr>
          <w:rFonts w:hint="eastAsia" w:ascii="宋体" w:hAnsi="宋体" w:eastAsia="宋体" w:cs="宋体"/>
          <w:sz w:val="28"/>
          <w:szCs w:val="28"/>
        </w:rPr>
        <w:t>或经双方协商认可的标准、合同要求及技术协议执行。</w:t>
      </w:r>
    </w:p>
    <w:p w14:paraId="3401DB3E">
      <w:pPr>
        <w:pageBreakBefore w:val="0"/>
        <w:kinsoku/>
        <w:overflowPunct/>
        <w:topLinePunct w:val="0"/>
        <w:bidi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7.</w:t>
      </w:r>
      <w:r>
        <w:rPr>
          <w:rFonts w:hint="eastAsia" w:ascii="宋体" w:hAnsi="宋体" w:eastAsia="宋体" w:cs="宋体"/>
          <w:sz w:val="28"/>
          <w:szCs w:val="28"/>
        </w:rPr>
        <w:t>验收合格后，由验收小组和中标供应商在验收报告上共同签字确认。验收不合格的，合同甲方不得办理价款支付手续，并有权取消采购合同，由此造成的损失，由中标供应商承担。</w:t>
      </w:r>
    </w:p>
    <w:p w14:paraId="2E9D09E0">
      <w:pPr>
        <w:pageBreakBefore w:val="0"/>
        <w:tabs>
          <w:tab w:val="left" w:pos="0"/>
        </w:tabs>
        <w:kinsoku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560" w:firstLineChars="200"/>
        <w:rPr>
          <w:rFonts w:hint="eastAsia"/>
          <w:bCs/>
          <w:sz w:val="28"/>
          <w:szCs w:val="28"/>
          <w:lang w:val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8.</w:t>
      </w:r>
      <w:r>
        <w:rPr>
          <w:rFonts w:hint="eastAsia" w:ascii="宋体" w:hAnsi="宋体" w:eastAsia="宋体" w:cs="宋体"/>
          <w:sz w:val="28"/>
          <w:szCs w:val="28"/>
        </w:rPr>
        <w:t>使用方在产品使用过程中，发现产品性能指标未达到要求的，中标供应商按照需求方明确的整改期限（不超过1个月），可有1次整改机会，在规定期限内未整改完毕的，由此造成的损失，由中标供应商承担。</w:t>
      </w:r>
    </w:p>
    <w:p w14:paraId="15B35F83">
      <w:pPr>
        <w:pStyle w:val="7"/>
        <w:spacing w:line="560" w:lineRule="exact"/>
        <w:ind w:firstLine="560"/>
        <w:rPr>
          <w:bCs/>
          <w:sz w:val="28"/>
          <w:szCs w:val="28"/>
        </w:rPr>
      </w:pPr>
      <w:r>
        <w:rPr>
          <w:rFonts w:ascii="宋体" w:hAnsi="宋体"/>
          <w:bCs/>
          <w:sz w:val="28"/>
          <w:szCs w:val="28"/>
          <w:lang w:val="zh-CN"/>
        </w:rPr>
        <w:t>★</w:t>
      </w:r>
      <w:r>
        <w:rPr>
          <w:rFonts w:hAnsi="宋体"/>
          <w:bCs/>
          <w:sz w:val="28"/>
          <w:szCs w:val="28"/>
          <w:lang w:val="zh-CN"/>
        </w:rPr>
        <w:t>（</w:t>
      </w:r>
      <w:r>
        <w:rPr>
          <w:rFonts w:hint="eastAsia" w:hAnsi="宋体"/>
          <w:bCs/>
          <w:sz w:val="28"/>
          <w:szCs w:val="28"/>
        </w:rPr>
        <w:t>四</w:t>
      </w:r>
      <w:r>
        <w:rPr>
          <w:rFonts w:hAnsi="宋体"/>
          <w:bCs/>
          <w:sz w:val="28"/>
          <w:szCs w:val="28"/>
          <w:lang w:val="zh-CN"/>
        </w:rPr>
        <w:t>）</w:t>
      </w:r>
      <w:r>
        <w:rPr>
          <w:rFonts w:hint="eastAsia" w:hAnsi="宋体"/>
          <w:bCs/>
          <w:sz w:val="28"/>
          <w:szCs w:val="28"/>
        </w:rPr>
        <w:t>知识产权</w:t>
      </w:r>
      <w:r>
        <w:rPr>
          <w:rFonts w:hAnsi="宋体"/>
          <w:bCs/>
          <w:sz w:val="28"/>
          <w:szCs w:val="28"/>
        </w:rPr>
        <w:t>和保密要求</w:t>
      </w:r>
    </w:p>
    <w:p w14:paraId="4B268E23">
      <w:pPr>
        <w:pStyle w:val="7"/>
        <w:spacing w:line="560" w:lineRule="exact"/>
        <w:ind w:firstLine="560"/>
        <w:rPr>
          <w:bCs/>
          <w:sz w:val="28"/>
          <w:szCs w:val="28"/>
          <w:lang w:val="zh-CN"/>
        </w:rPr>
      </w:pPr>
      <w:r>
        <w:rPr>
          <w:rFonts w:hint="eastAsia"/>
          <w:bCs/>
          <w:sz w:val="28"/>
          <w:szCs w:val="28"/>
          <w:lang w:val="zh-CN"/>
        </w:rPr>
        <w:t>投标供应商应当保证采购单位在使用该物资或其任何一部分时，不受第三方侵权指控。同时，投标供应商不得向第三方泄露采购机构提供的技术文件等</w:t>
      </w:r>
      <w:r>
        <w:rPr>
          <w:rFonts w:hint="eastAsia" w:ascii="宋体" w:hAnsi="宋体"/>
          <w:bCs/>
          <w:sz w:val="28"/>
          <w:szCs w:val="28"/>
        </w:rPr>
        <w:t>材料</w:t>
      </w:r>
      <w:r>
        <w:rPr>
          <w:rFonts w:hint="eastAsia"/>
          <w:bCs/>
          <w:sz w:val="28"/>
          <w:szCs w:val="28"/>
          <w:lang w:val="zh-CN"/>
        </w:rPr>
        <w:t>。</w:t>
      </w:r>
    </w:p>
    <w:p w14:paraId="5FCE7796">
      <w:pPr>
        <w:pStyle w:val="7"/>
        <w:spacing w:line="560" w:lineRule="exact"/>
        <w:ind w:firstLine="560"/>
        <w:rPr>
          <w:bCs/>
          <w:sz w:val="28"/>
          <w:szCs w:val="28"/>
          <w:lang w:val="zh-CN"/>
        </w:rPr>
      </w:pPr>
      <w:r>
        <w:rPr>
          <w:rFonts w:hint="eastAsia"/>
          <w:bCs/>
          <w:sz w:val="28"/>
          <w:szCs w:val="28"/>
          <w:lang w:val="zh-CN"/>
        </w:rPr>
        <w:t>基于项目合同履行形成的知识产权和其他权益，其权属归采购单位所有，法律另有规定的除外。</w:t>
      </w:r>
    </w:p>
    <w:p w14:paraId="1E9ED2EE">
      <w:pPr>
        <w:pStyle w:val="7"/>
        <w:spacing w:line="560" w:lineRule="exact"/>
        <w:ind w:firstLine="560"/>
        <w:rPr>
          <w:rFonts w:ascii="宋体" w:hAnsi="宋体"/>
          <w:bCs/>
          <w:sz w:val="28"/>
          <w:szCs w:val="28"/>
          <w:lang w:val="zh-CN"/>
        </w:rPr>
      </w:pPr>
      <w:r>
        <w:rPr>
          <w:rFonts w:hint="eastAsia" w:ascii="宋体" w:hAnsi="宋体"/>
          <w:bCs/>
          <w:sz w:val="28"/>
          <w:szCs w:val="28"/>
          <w:lang w:val="zh-CN"/>
        </w:rPr>
        <w:t>★</w:t>
      </w:r>
      <w:r>
        <w:rPr>
          <w:rFonts w:ascii="宋体" w:hAnsi="宋体"/>
          <w:bCs/>
          <w:sz w:val="28"/>
          <w:szCs w:val="28"/>
          <w:lang w:val="zh-CN"/>
        </w:rPr>
        <w:t>（</w:t>
      </w:r>
      <w:r>
        <w:rPr>
          <w:rFonts w:hint="eastAsia" w:ascii="宋体" w:hAnsi="宋体"/>
          <w:bCs/>
          <w:sz w:val="28"/>
          <w:szCs w:val="28"/>
          <w:lang w:val="zh-CN"/>
        </w:rPr>
        <w:t>五</w:t>
      </w:r>
      <w:r>
        <w:rPr>
          <w:rFonts w:ascii="宋体" w:hAnsi="宋体"/>
          <w:bCs/>
          <w:sz w:val="28"/>
          <w:szCs w:val="28"/>
          <w:lang w:val="zh-CN"/>
        </w:rPr>
        <w:t>）</w:t>
      </w:r>
      <w:r>
        <w:rPr>
          <w:rFonts w:hint="eastAsia" w:ascii="宋体" w:hAnsi="宋体"/>
          <w:bCs/>
          <w:sz w:val="28"/>
          <w:szCs w:val="28"/>
          <w:lang w:val="zh-CN"/>
        </w:rPr>
        <w:t>物资编目编码、打码贴签</w:t>
      </w:r>
      <w:r>
        <w:rPr>
          <w:rFonts w:ascii="宋体" w:hAnsi="宋体"/>
          <w:bCs/>
          <w:sz w:val="28"/>
          <w:szCs w:val="28"/>
          <w:lang w:val="zh-CN"/>
        </w:rPr>
        <w:t>要求</w:t>
      </w:r>
    </w:p>
    <w:p w14:paraId="2A457541">
      <w:pPr>
        <w:pStyle w:val="7"/>
        <w:spacing w:line="560" w:lineRule="exact"/>
        <w:ind w:firstLine="560"/>
        <w:rPr>
          <w:rFonts w:ascii="宋体" w:hAnsi="宋体"/>
          <w:bCs/>
          <w:sz w:val="28"/>
          <w:szCs w:val="28"/>
          <w:lang w:val="zh-CN"/>
        </w:rPr>
      </w:pPr>
      <w:r>
        <w:rPr>
          <w:rFonts w:hint="eastAsia" w:ascii="宋体" w:hAnsi="宋体"/>
          <w:bCs/>
          <w:sz w:val="28"/>
          <w:szCs w:val="28"/>
          <w:lang w:val="zh-CN"/>
        </w:rPr>
        <w:t>本项目对物资的编目编码、打码贴签要求，投标供应商应当予以明确响应，相关费用包含在报价中。</w:t>
      </w:r>
    </w:p>
    <w:p w14:paraId="21A2BC3C">
      <w:pPr>
        <w:pStyle w:val="7"/>
        <w:spacing w:line="560" w:lineRule="atLeast"/>
        <w:ind w:firstLine="560"/>
        <w:rPr>
          <w:rFonts w:hint="eastAsia" w:ascii="楷体" w:hAnsi="楷体" w:eastAsia="楷体"/>
          <w:bCs/>
          <w:sz w:val="28"/>
          <w:szCs w:val="28"/>
          <w:lang w:val="zh-CN"/>
        </w:rPr>
      </w:pPr>
      <w:r>
        <w:rPr>
          <w:rFonts w:hint="eastAsia" w:ascii="宋体" w:hAnsi="宋体"/>
          <w:bCs/>
          <w:sz w:val="28"/>
          <w:szCs w:val="28"/>
          <w:lang w:val="zh-CN"/>
        </w:rPr>
        <w:t>★（</w:t>
      </w:r>
      <w:r>
        <w:rPr>
          <w:rFonts w:hint="eastAsia" w:ascii="宋体" w:hAnsi="宋体"/>
          <w:bCs/>
          <w:sz w:val="28"/>
          <w:szCs w:val="28"/>
        </w:rPr>
        <w:t>六</w:t>
      </w:r>
      <w:r>
        <w:rPr>
          <w:rFonts w:hint="eastAsia" w:ascii="宋体" w:hAnsi="宋体"/>
          <w:bCs/>
          <w:sz w:val="28"/>
          <w:szCs w:val="28"/>
          <w:lang w:val="zh-CN"/>
        </w:rPr>
        <w:t>）付款及结算方式</w:t>
      </w:r>
    </w:p>
    <w:p w14:paraId="08F8E599">
      <w:pPr>
        <w:pStyle w:val="7"/>
        <w:pageBreakBefore w:val="0"/>
        <w:kinsoku/>
        <w:overflowPunct/>
        <w:topLinePunct w:val="0"/>
        <w:bidi w:val="0"/>
        <w:spacing w:line="560" w:lineRule="exact"/>
        <w:ind w:left="0" w:firstLine="560" w:firstLineChars="200"/>
        <w:rPr>
          <w:u w:val="single"/>
          <w:lang w:val="zh-CN"/>
        </w:rPr>
      </w:pPr>
      <w:r>
        <w:rPr>
          <w:rFonts w:hint="eastAsia" w:ascii="宋体" w:hAnsi="宋体"/>
          <w:b w:val="0"/>
          <w:bCs/>
          <w:sz w:val="28"/>
          <w:szCs w:val="28"/>
          <w:lang w:val="zh-CN"/>
        </w:rPr>
        <w:t>本</w:t>
      </w:r>
      <w:r>
        <w:rPr>
          <w:rFonts w:hint="eastAsia" w:ascii="宋体" w:hAnsi="宋体"/>
          <w:b w:val="0"/>
          <w:bCs/>
          <w:sz w:val="28"/>
          <w:szCs w:val="28"/>
          <w:lang w:val="zh-CN" w:eastAsia="zh-CN"/>
        </w:rPr>
        <w:t>合同签订后支付合同总款的30%的预付款</w:t>
      </w:r>
      <w:r>
        <w:rPr>
          <w:rFonts w:hint="eastAsia" w:ascii="宋体" w:hAnsi="宋体"/>
          <w:b w:val="0"/>
          <w:bCs/>
          <w:sz w:val="28"/>
          <w:szCs w:val="28"/>
          <w:lang w:val="zh-CN"/>
        </w:rPr>
        <w:t>，</w:t>
      </w:r>
      <w:r>
        <w:rPr>
          <w:rFonts w:hint="eastAsia" w:ascii="宋体" w:hAnsi="宋体"/>
          <w:b w:val="0"/>
          <w:bCs/>
          <w:sz w:val="28"/>
          <w:szCs w:val="28"/>
          <w:lang w:val="zh-CN" w:eastAsia="zh-CN"/>
        </w:rPr>
        <w:t>维修改造进度完成60%付至合同金额的60%，竣工验收合格后支付合同总款的35%。甲方保留合同总金额的5%,作为质量保修款，合同保修期届满后无息还清乙方</w:t>
      </w:r>
      <w:r>
        <w:rPr>
          <w:rFonts w:hint="eastAsia"/>
          <w:bCs/>
          <w:sz w:val="28"/>
          <w:szCs w:val="28"/>
        </w:rPr>
        <w:t>。</w:t>
      </w:r>
    </w:p>
    <w:p w14:paraId="158698C2">
      <w:pPr>
        <w:pStyle w:val="7"/>
        <w:spacing w:line="560" w:lineRule="exact"/>
        <w:ind w:firstLine="560"/>
        <w:rPr>
          <w:rFonts w:ascii="宋体" w:hAnsi="宋体"/>
          <w:bCs/>
          <w:sz w:val="28"/>
          <w:szCs w:val="28"/>
          <w:lang w:val="zh-CN"/>
        </w:rPr>
      </w:pPr>
      <w:r>
        <w:rPr>
          <w:rFonts w:ascii="宋体" w:hAnsi="宋体"/>
          <w:bCs/>
          <w:sz w:val="28"/>
          <w:szCs w:val="28"/>
          <w:lang w:val="zh-CN"/>
        </w:rPr>
        <w:t>★</w:t>
      </w:r>
      <w:r>
        <w:rPr>
          <w:rFonts w:hint="eastAsia" w:ascii="宋体" w:hAnsi="宋体"/>
          <w:bCs/>
          <w:sz w:val="28"/>
          <w:szCs w:val="28"/>
          <w:lang w:val="zh-CN"/>
        </w:rPr>
        <w:t>（七）履约保证金</w:t>
      </w:r>
    </w:p>
    <w:p w14:paraId="1C2BC926">
      <w:pPr>
        <w:keepNext w:val="0"/>
        <w:keepLines w:val="0"/>
        <w:pageBreakBefore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560"/>
        <w:textAlignment w:val="auto"/>
        <w:rPr>
          <w:rFonts w:hint="eastAsia" w:ascii="宋体" w:hAnsi="宋体"/>
          <w:bCs/>
          <w:snapToGrid w:val="0"/>
          <w:sz w:val="28"/>
          <w:szCs w:val="28"/>
        </w:rPr>
      </w:pPr>
      <w:r>
        <w:rPr>
          <w:rFonts w:hint="eastAsia" w:ascii="宋体" w:hAnsi="宋体"/>
          <w:b w:val="0"/>
          <w:bCs/>
          <w:sz w:val="28"/>
          <w:szCs w:val="28"/>
          <w:lang w:val="zh-CN" w:eastAsia="zh-CN"/>
        </w:rPr>
        <w:t>合同签订前中标人向采购人缴纳合同总金额的5％作为履约保证金（以银行转账形式提交）；合同履约保证金在货物验收、全部交付、正常运行验收合格后，凭中标人提供的由采购单位财务部门开具的收费单据，一次性、无息、原渠道退换履约保证金</w:t>
      </w:r>
      <w:r>
        <w:rPr>
          <w:rFonts w:hint="eastAsia" w:ascii="宋体" w:hAnsi="宋体"/>
          <w:bCs/>
          <w:snapToGrid w:val="0"/>
          <w:sz w:val="28"/>
          <w:szCs w:val="28"/>
        </w:rPr>
        <w:t>。</w:t>
      </w:r>
    </w:p>
    <w:p w14:paraId="342B28CB">
      <w:pPr>
        <w:adjustRightInd w:val="0"/>
        <w:snapToGrid w:val="0"/>
        <w:spacing w:line="560" w:lineRule="exact"/>
        <w:ind w:firstLine="560" w:firstLineChars="200"/>
        <w:rPr>
          <w:rFonts w:ascii="Times New Roman" w:hAnsi="Times New Roman" w:cs="Times New Roman"/>
          <w:snapToGrid w:val="0"/>
          <w:sz w:val="28"/>
          <w:szCs w:val="28"/>
        </w:rPr>
      </w:pPr>
      <w:r>
        <w:rPr>
          <w:rFonts w:ascii="宋体" w:hAnsi="宋体"/>
          <w:bCs/>
          <w:sz w:val="28"/>
          <w:szCs w:val="28"/>
          <w:lang w:val="zh-CN"/>
        </w:rPr>
        <w:t>★</w:t>
      </w:r>
      <w:r>
        <w:rPr>
          <w:rFonts w:hint="eastAsia" w:ascii="宋体" w:hAnsi="宋体"/>
          <w:bCs/>
          <w:snapToGrid w:val="0"/>
          <w:sz w:val="28"/>
          <w:szCs w:val="28"/>
          <w:lang w:eastAsia="zh-CN"/>
        </w:rPr>
        <w:t>（八）</w:t>
      </w:r>
      <w:r>
        <w:rPr>
          <w:rFonts w:hint="eastAsia" w:ascii="Times New Roman" w:hAnsi="Times New Roman" w:cs="Times New Roman"/>
          <w:snapToGrid w:val="0"/>
          <w:sz w:val="28"/>
          <w:szCs w:val="28"/>
        </w:rPr>
        <w:t>质量保证金</w:t>
      </w:r>
    </w:p>
    <w:p w14:paraId="082C0562">
      <w:pPr>
        <w:adjustRightInd w:val="0"/>
        <w:snapToGrid w:val="0"/>
        <w:spacing w:line="560" w:lineRule="exact"/>
        <w:ind w:firstLine="560" w:firstLineChars="200"/>
        <w:rPr>
          <w:rFonts w:ascii="Times New Roman" w:hAnsi="Times New Roman" w:cs="Times New Roman"/>
          <w:snapToGrid w:val="0"/>
          <w:sz w:val="28"/>
          <w:szCs w:val="28"/>
        </w:rPr>
      </w:pPr>
      <w:r>
        <w:rPr>
          <w:rFonts w:hint="eastAsia" w:ascii="Times New Roman" w:hAnsi="Times New Roman" w:cs="Times New Roman"/>
          <w:snapToGrid w:val="0"/>
          <w:sz w:val="28"/>
          <w:szCs w:val="28"/>
        </w:rPr>
        <w:t>招标人保留合同总金额的5%，作为质量保修款，合同保修期届满后无息</w:t>
      </w:r>
      <w:r>
        <w:rPr>
          <w:rFonts w:hint="eastAsia" w:ascii="Times New Roman" w:hAnsi="Times New Roman" w:cs="Times New Roman"/>
          <w:sz w:val="28"/>
          <w:szCs w:val="28"/>
          <w:lang w:val="zh-CN"/>
        </w:rPr>
        <w:t>退还中标人</w:t>
      </w:r>
      <w:r>
        <w:rPr>
          <w:rFonts w:hint="eastAsia" w:ascii="Times New Roman" w:hAnsi="Times New Roman" w:cs="Times New Roman"/>
          <w:snapToGrid w:val="0"/>
          <w:sz w:val="28"/>
          <w:szCs w:val="28"/>
        </w:rPr>
        <w:t>。</w:t>
      </w:r>
    </w:p>
    <w:p w14:paraId="332BAE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zZGEzOTI5OWQyNmU3YTQxYzU0YmEwNTkzYTE3YWYifQ=="/>
  </w:docVars>
  <w:rsids>
    <w:rsidRoot w:val="12C8135A"/>
    <w:rsid w:val="0CFF53BF"/>
    <w:rsid w:val="12C8135A"/>
    <w:rsid w:val="15823D0E"/>
    <w:rsid w:val="19516FA3"/>
    <w:rsid w:val="1E164317"/>
    <w:rsid w:val="208F03B0"/>
    <w:rsid w:val="2F776BDF"/>
    <w:rsid w:val="395B30CE"/>
    <w:rsid w:val="3F116709"/>
    <w:rsid w:val="3F1251DD"/>
    <w:rsid w:val="4E9718FE"/>
    <w:rsid w:val="56D95906"/>
    <w:rsid w:val="68E8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